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BE" w:rsidRDefault="008A15BE" w:rsidP="008A15BE">
      <w:pPr>
        <w:pStyle w:val="pc"/>
        <w:shd w:val="clear" w:color="auto" w:fill="FFFFFF"/>
        <w:tabs>
          <w:tab w:val="left" w:pos="8055"/>
        </w:tabs>
        <w:spacing w:before="0" w:beforeAutospacing="0" w:after="0" w:afterAutospacing="0"/>
        <w:rPr>
          <w:sz w:val="28"/>
          <w:szCs w:val="28"/>
        </w:rPr>
      </w:pPr>
      <w:bookmarkStart w:id="0" w:name="p0"/>
      <w:bookmarkEnd w:id="0"/>
    </w:p>
    <w:p w:rsidR="008A15BE" w:rsidRDefault="008A15BE" w:rsidP="008A15BE">
      <w:pPr>
        <w:pStyle w:val="pc"/>
        <w:shd w:val="clear" w:color="auto" w:fill="FFFFFF"/>
        <w:tabs>
          <w:tab w:val="left" w:pos="8055"/>
        </w:tabs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5409E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2445440</wp:posOffset>
            </wp:positionH>
            <wp:positionV relativeFrom="paragraph">
              <wp:posOffset>-433843</wp:posOffset>
            </wp:positionV>
            <wp:extent cx="784032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РЕСПУБЛИКА БУРЯТИЯ</w:t>
      </w:r>
    </w:p>
    <w:p w:rsidR="008A15BE" w:rsidRDefault="008A15BE" w:rsidP="008A15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8A15BE" w:rsidRDefault="008A15BE" w:rsidP="008A1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МУНИЦИПАЛЬНОГО ОБРАЗОВАНИЯ СЕЛЬСКОГО ПОСЕЛЕНИЯ  «ТАРБАГАТАЙСКОЕ» </w:t>
      </w:r>
    </w:p>
    <w:p w:rsidR="008A15BE" w:rsidRDefault="008A15BE" w:rsidP="008A1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(МКУ АДМИНИСТРАЦИЯ СЕЛЬСКОГО ПОСЕЛЕНИЯ "ТАРБАГАТАЙСКОЕ")</w:t>
      </w:r>
    </w:p>
    <w:p w:rsidR="008A15BE" w:rsidRDefault="008A15BE" w:rsidP="008A1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5BE" w:rsidRDefault="008A15BE" w:rsidP="008A1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БУРЯАД УЛАС</w:t>
      </w:r>
    </w:p>
    <w:p w:rsidR="008A15BE" w:rsidRDefault="008A15BE" w:rsidP="008A1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8A15BE" w:rsidRDefault="008A15BE" w:rsidP="008A15BE">
      <w:pPr>
        <w:tabs>
          <w:tab w:val="left" w:pos="2820"/>
          <w:tab w:val="center" w:pos="502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15BE" w:rsidRDefault="008A15BE" w:rsidP="008A15BE">
      <w:pPr>
        <w:tabs>
          <w:tab w:val="left" w:pos="2820"/>
          <w:tab w:val="center" w:pos="502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A15BE" w:rsidRDefault="008A15BE" w:rsidP="008A15BE">
      <w:pPr>
        <w:pStyle w:val="3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9349B0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 xml:space="preserve">  июня   2023г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№ </w:t>
      </w:r>
      <w:r w:rsidR="009349B0">
        <w:rPr>
          <w:rFonts w:ascii="Times New Roman" w:hAnsi="Times New Roman"/>
          <w:color w:val="000000"/>
          <w:sz w:val="24"/>
          <w:szCs w:val="24"/>
        </w:rPr>
        <w:t>32</w:t>
      </w:r>
    </w:p>
    <w:p w:rsidR="008A15BE" w:rsidRDefault="008A15BE" w:rsidP="008A15BE">
      <w:pPr>
        <w:spacing w:after="0" w:line="240" w:lineRule="auto"/>
        <w:ind w:firstLine="4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15BE">
        <w:rPr>
          <w:rFonts w:ascii="Times New Roman" w:hAnsi="Times New Roman"/>
          <w:b/>
          <w:color w:val="000000"/>
          <w:sz w:val="24"/>
          <w:szCs w:val="24"/>
        </w:rPr>
        <w:t>с. Тарбагатай</w:t>
      </w:r>
    </w:p>
    <w:p w:rsidR="00001D42" w:rsidRDefault="00001D42" w:rsidP="008A15BE">
      <w:pPr>
        <w:spacing w:after="0" w:line="240" w:lineRule="auto"/>
        <w:ind w:firstLine="4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15BE" w:rsidRPr="008A15BE" w:rsidRDefault="008A15BE" w:rsidP="008A15BE">
      <w:pPr>
        <w:spacing w:after="0" w:line="240" w:lineRule="auto"/>
        <w:ind w:firstLine="4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предоставлении отсрочки уплаты арендной платы по договорам аренды имущества, находящего в муниципальной собственности</w:t>
      </w:r>
      <w:r w:rsidR="00B545E4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="00B545E4">
        <w:rPr>
          <w:rFonts w:ascii="Times New Roman" w:hAnsi="Times New Roman"/>
          <w:b/>
          <w:color w:val="000000"/>
          <w:sz w:val="24"/>
          <w:szCs w:val="24"/>
        </w:rPr>
        <w:t>Тарбагатайское</w:t>
      </w:r>
      <w:proofErr w:type="spellEnd"/>
      <w:r w:rsidR="00B545E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proofErr w:type="spellStart"/>
      <w:r w:rsidR="00B545E4">
        <w:rPr>
          <w:rFonts w:ascii="Times New Roman" w:hAnsi="Times New Roman"/>
          <w:b/>
          <w:color w:val="000000"/>
          <w:sz w:val="24"/>
          <w:szCs w:val="24"/>
        </w:rPr>
        <w:t>Тарбагатайского</w:t>
      </w:r>
      <w:proofErr w:type="spellEnd"/>
      <w:r w:rsidR="00B545E4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Бурятия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Распоряжением Правительства Российской Федерации от 15ю10.2022 №3046-р (в ред. от 01.02.2023 №222-р),  Уставом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постановляет:</w:t>
      </w:r>
    </w:p>
    <w:p w:rsid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договорам аренды 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 в  муниципальной собственности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составляющего казну </w:t>
      </w:r>
      <w:r w:rsidR="00494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494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="004942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 статьи 38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  <w:proofErr w:type="gramEnd"/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"/>
      <w:bookmarkEnd w:id="1"/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предоставление отсрочки уплаты </w:t>
      </w:r>
      <w:hyperlink r:id="rId7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арендной платы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"/>
      <w:bookmarkEnd w:id="2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предоставление возможности </w:t>
      </w:r>
      <w:hyperlink r:id="rId8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расторжения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аренды без применения штрафных санкций.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Предоставление отсрочки уплаты арендной платы, указанной в </w:t>
      </w:r>
      <w:hyperlink w:anchor="p1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на следующих условиях: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0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 статьи 38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0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0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по договору аренды;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прохождения лицом, указанным в </w:t>
      </w:r>
      <w:hyperlink w:anchor="p0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0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добровольного содействия в выполнении задач, возложенных на Вооруженные Силы Российской Федерации, указанным лицом.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3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1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21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на следующих условиях: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8A1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 статьи 38</w:t>
        </w:r>
      </w:hyperlink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8A15BE" w:rsidRPr="008A15BE" w:rsidRDefault="008A15BE" w:rsidP="008A15BE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8A15BE" w:rsidRDefault="00214BBF" w:rsidP="00214BBF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15BE"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со дня его обнародования.</w:t>
      </w:r>
    </w:p>
    <w:p w:rsidR="00214BBF" w:rsidRDefault="00214BBF" w:rsidP="00214BBF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4BBF" w:rsidRDefault="00214BBF" w:rsidP="0021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BF" w:rsidRDefault="00214BBF" w:rsidP="0021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BF" w:rsidRPr="008A15BE" w:rsidRDefault="00214BBF" w:rsidP="0021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Т.А.Шункова</w:t>
      </w:r>
      <w:proofErr w:type="spellEnd"/>
    </w:p>
    <w:p w:rsidR="008A15BE" w:rsidRPr="008A15BE" w:rsidRDefault="008A15BE" w:rsidP="008A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15AE" w:rsidRDefault="00F615AE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/>
    <w:p w:rsidR="00001D42" w:rsidRDefault="00001D42">
      <w:proofErr w:type="spellStart"/>
      <w:r>
        <w:t>Гуршумова</w:t>
      </w:r>
      <w:proofErr w:type="spellEnd"/>
      <w:r>
        <w:t xml:space="preserve"> А.А.</w:t>
      </w:r>
    </w:p>
    <w:sectPr w:rsidR="00001D42" w:rsidSect="00F6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5BE"/>
    <w:rsid w:val="00001D42"/>
    <w:rsid w:val="00214BBF"/>
    <w:rsid w:val="00233620"/>
    <w:rsid w:val="0049429D"/>
    <w:rsid w:val="00521B67"/>
    <w:rsid w:val="0067370F"/>
    <w:rsid w:val="008A15BE"/>
    <w:rsid w:val="009349B0"/>
    <w:rsid w:val="00B545E4"/>
    <w:rsid w:val="00F6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AE"/>
  </w:style>
  <w:style w:type="paragraph" w:styleId="3">
    <w:name w:val="heading 3"/>
    <w:basedOn w:val="a"/>
    <w:next w:val="a"/>
    <w:link w:val="30"/>
    <w:qFormat/>
    <w:rsid w:val="008A15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5B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A15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c">
    <w:name w:val="pc"/>
    <w:basedOn w:val="a"/>
    <w:rsid w:val="008A1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5&amp;dst=100734&amp;field=134&amp;date=15.06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7025&amp;dst=100692&amp;field=134&amp;date=15.06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985&amp;dst=616&amp;field=134&amp;date=15.06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999&amp;date=15.06.2023" TargetMode="External"/><Relationship Id="rId10" Type="http://schemas.openxmlformats.org/officeDocument/2006/relationships/hyperlink" Target="https://login.consultant.ru/link/?req=doc&amp;base=LAW&amp;n=444985&amp;dst=616&amp;field=134&amp;date=15.06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44985&amp;dst=616&amp;field=134&amp;date=15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2023-06-15T07:03:00Z</dcterms:created>
  <dcterms:modified xsi:type="dcterms:W3CDTF">2023-06-20T00:29:00Z</dcterms:modified>
</cp:coreProperties>
</file>